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82" w:rsidRDefault="0047075A" w:rsidP="00EF5A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EF5A84">
        <w:rPr>
          <w:rFonts w:ascii="Times New Roman" w:hAnsi="Times New Roman" w:cs="Times New Roman"/>
          <w:b/>
          <w:sz w:val="40"/>
          <w:szCs w:val="40"/>
        </w:rPr>
        <w:t>Информация о повышении в марте 2022 года Банком России ключевой ставки до 20%</w:t>
      </w:r>
    </w:p>
    <w:bookmarkEnd w:id="0"/>
    <w:p w:rsidR="00EF5A84" w:rsidRPr="00EF5A84" w:rsidRDefault="00EF5A84" w:rsidP="00EF5A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A84" w:rsidRPr="00EF5A84" w:rsidRDefault="00EF5A84" w:rsidP="00EF5A84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>
        <w:rPr>
          <w:rStyle w:val="a4"/>
          <w:color w:val="2B2E33"/>
          <w:spacing w:val="-3"/>
          <w:sz w:val="28"/>
          <w:szCs w:val="28"/>
        </w:rPr>
        <w:t xml:space="preserve">Банк России в марте </w:t>
      </w:r>
      <w:r w:rsidRPr="00EF5A84">
        <w:rPr>
          <w:rStyle w:val="a4"/>
          <w:color w:val="2B2E33"/>
          <w:spacing w:val="-3"/>
          <w:sz w:val="28"/>
          <w:szCs w:val="28"/>
        </w:rPr>
        <w:t xml:space="preserve"> </w:t>
      </w:r>
      <w:r>
        <w:rPr>
          <w:rStyle w:val="a4"/>
          <w:color w:val="2B2E33"/>
          <w:spacing w:val="-3"/>
          <w:sz w:val="28"/>
          <w:szCs w:val="28"/>
        </w:rPr>
        <w:t xml:space="preserve"> </w:t>
      </w:r>
      <w:proofErr w:type="gramStart"/>
      <w:r w:rsidRPr="00EF5A84">
        <w:rPr>
          <w:rStyle w:val="a4"/>
          <w:color w:val="2B2E33"/>
          <w:spacing w:val="-3"/>
          <w:sz w:val="28"/>
          <w:szCs w:val="28"/>
        </w:rPr>
        <w:t>принял </w:t>
      </w:r>
      <w:r>
        <w:rPr>
          <w:rStyle w:val="a4"/>
          <w:color w:val="2B2E33"/>
          <w:spacing w:val="-3"/>
          <w:sz w:val="28"/>
          <w:szCs w:val="28"/>
        </w:rPr>
        <w:t xml:space="preserve"> </w:t>
      </w:r>
      <w:r w:rsidRPr="00EF5A84">
        <w:rPr>
          <w:b/>
          <w:sz w:val="28"/>
          <w:szCs w:val="28"/>
        </w:rPr>
        <w:t>решение</w:t>
      </w:r>
      <w:proofErr w:type="gramEnd"/>
      <w:r w:rsidRPr="00EF5A84">
        <w:rPr>
          <w:rStyle w:val="a4"/>
          <w:color w:val="2B2E33"/>
          <w:spacing w:val="-3"/>
          <w:sz w:val="28"/>
          <w:szCs w:val="28"/>
        </w:rPr>
        <w:t xml:space="preserve"> повысить ключевую ставку до 20% годовых.</w:t>
      </w:r>
    </w:p>
    <w:p w:rsidR="00EF5A84" w:rsidRPr="00EF5A84" w:rsidRDefault="00EF5A84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>Условия для российской экономики кардинально поменялись. Новые иностранные санкции привели к значительному изменению обменного курса рубля, ограничили возможность использования нами золотовалютных резервов. Это требует от нас применения широкого спектра инструментов поддержания финансовой стабильности.</w:t>
      </w:r>
    </w:p>
    <w:p w:rsidR="00EF5A84" w:rsidRPr="00EF5A84" w:rsidRDefault="00EF5A84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 xml:space="preserve">Динамика обменного курса — это дополнительный </w:t>
      </w:r>
      <w:proofErr w:type="spellStart"/>
      <w:r w:rsidRPr="00EF5A84">
        <w:rPr>
          <w:color w:val="2B2E33"/>
          <w:spacing w:val="-3"/>
          <w:sz w:val="28"/>
          <w:szCs w:val="28"/>
        </w:rPr>
        <w:t>проинфляционный</w:t>
      </w:r>
      <w:proofErr w:type="spellEnd"/>
      <w:r w:rsidRPr="00EF5A84">
        <w:rPr>
          <w:color w:val="2B2E33"/>
          <w:spacing w:val="-3"/>
          <w:sz w:val="28"/>
          <w:szCs w:val="28"/>
        </w:rPr>
        <w:t xml:space="preserve"> фактор. Она и влияет на текущие цены товаров, и приводит к резкому росту девальвационных и инфляционных ожиданий. Для поддержания привлекательности депозитов и защиты сбережений граждан от обесценения нужно повысить процентные ставки до уровней, которые компенсируют гражданам возросшие инфляционные риски.</w:t>
      </w:r>
    </w:p>
    <w:p w:rsidR="00EF5A84" w:rsidRPr="00EF5A84" w:rsidRDefault="00EF5A84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>Дальнейшие решения по денежно-кредитной политике мы будем принимать исходя из изменения фактической ситуации, оценки рисков в первую очередь в части внешних условий. Денежно-кредитная политика будет направлена на поддержание финансовой и ценовой стабильности.</w:t>
      </w:r>
    </w:p>
    <w:p w:rsidR="00EF5A84" w:rsidRPr="00EF5A84" w:rsidRDefault="00EF5A84" w:rsidP="00EF5A84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rStyle w:val="a4"/>
          <w:color w:val="2B2E33"/>
          <w:spacing w:val="-3"/>
          <w:sz w:val="28"/>
          <w:szCs w:val="28"/>
        </w:rPr>
        <w:t>Теперь о других мерах, которые мы сейчас реализуем.</w:t>
      </w:r>
    </w:p>
    <w:p w:rsidR="00EF5A84" w:rsidRPr="00EF5A84" w:rsidRDefault="00EF5A84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>Наша финансовая система и экономика сталкиваются сейчас с совершенно нестандартной ситуацией, и Банк России будет очень гибко подходить к использованию любых необходимых инструментов.</w:t>
      </w:r>
    </w:p>
    <w:p w:rsidR="00EF5A84" w:rsidRPr="00EF5A84" w:rsidRDefault="00EF5A84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 xml:space="preserve">В части ликвидности банковского сектора. Банк России непрерывно предоставляет банкам наличную и безналичную ликвидность в рублях. В связи с высоким спросом </w:t>
      </w:r>
      <w:proofErr w:type="gramStart"/>
      <w:r w:rsidRPr="00EF5A84">
        <w:rPr>
          <w:color w:val="2B2E33"/>
          <w:spacing w:val="-3"/>
          <w:sz w:val="28"/>
          <w:szCs w:val="28"/>
        </w:rPr>
        <w:t>на</w:t>
      </w:r>
      <w:r>
        <w:rPr>
          <w:color w:val="2B2E33"/>
          <w:spacing w:val="-3"/>
          <w:sz w:val="28"/>
          <w:szCs w:val="28"/>
        </w:rPr>
        <w:t xml:space="preserve"> </w:t>
      </w:r>
      <w:r w:rsidRPr="00EF5A84">
        <w:rPr>
          <w:color w:val="2B2E33"/>
          <w:spacing w:val="-3"/>
          <w:sz w:val="28"/>
          <w:szCs w:val="28"/>
        </w:rPr>
        <w:t> наличные</w:t>
      </w:r>
      <w:proofErr w:type="gramEnd"/>
      <w:r w:rsidRPr="00EF5A84">
        <w:rPr>
          <w:color w:val="2B2E33"/>
          <w:spacing w:val="-3"/>
          <w:sz w:val="28"/>
          <w:szCs w:val="28"/>
        </w:rPr>
        <w:t xml:space="preserve"> банковский сектор перешел в структурный дефицит ликвидности. Банки располагают достаточным запасом обеспечения для того, чтобы наращивать объем привлечения ликвидности от Банка России при необходимости.</w:t>
      </w:r>
    </w:p>
    <w:p w:rsidR="00EF5A84" w:rsidRPr="00EF5A84" w:rsidRDefault="00EF5A84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 xml:space="preserve">В части валютного рынка. Банк России в четверг и пятницу провел валютные интервенции: в четверг — в объеме 1 млрд долларов США и в меньшем объеме — в пятницу. В связи с ограничениями на использование </w:t>
      </w:r>
      <w:proofErr w:type="gramStart"/>
      <w:r w:rsidRPr="00EF5A84">
        <w:rPr>
          <w:color w:val="2B2E33"/>
          <w:spacing w:val="-3"/>
          <w:sz w:val="28"/>
          <w:szCs w:val="28"/>
        </w:rPr>
        <w:t>золото-валютных</w:t>
      </w:r>
      <w:proofErr w:type="gramEnd"/>
      <w:r w:rsidRPr="00EF5A84">
        <w:rPr>
          <w:color w:val="2B2E33"/>
          <w:spacing w:val="-3"/>
          <w:sz w:val="28"/>
          <w:szCs w:val="28"/>
        </w:rPr>
        <w:t xml:space="preserve"> резервов в долларах и евро сегодня интервенции нами не проводились. Правительство объявило решение о введении обязательной продажи 80% экспортной выручки. Эта мера позволит обеспечить равномерное предложение иностранной валюты на внутреннем валютном рынке </w:t>
      </w:r>
      <w:r w:rsidRPr="00EF5A84">
        <w:rPr>
          <w:color w:val="2B2E33"/>
          <w:spacing w:val="-3"/>
          <w:sz w:val="28"/>
          <w:szCs w:val="28"/>
        </w:rPr>
        <w:lastRenderedPageBreak/>
        <w:t>для удовлетворения потребностей импортеров и граждан. При этом мы реализуем ряд шагов, направленных на ограничение вывоза капитала нерезидентами.</w:t>
      </w:r>
    </w:p>
    <w:p w:rsidR="00EF5A84" w:rsidRPr="00EF5A84" w:rsidRDefault="00EF5A84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 xml:space="preserve">Мы постоянно </w:t>
      </w:r>
      <w:proofErr w:type="spellStart"/>
      <w:r w:rsidRPr="00EF5A84">
        <w:rPr>
          <w:color w:val="2B2E33"/>
          <w:spacing w:val="-3"/>
          <w:sz w:val="28"/>
          <w:szCs w:val="28"/>
        </w:rPr>
        <w:t>мониторим</w:t>
      </w:r>
      <w:proofErr w:type="spellEnd"/>
      <w:r w:rsidRPr="00EF5A84">
        <w:rPr>
          <w:color w:val="2B2E33"/>
          <w:spacing w:val="-3"/>
          <w:sz w:val="28"/>
          <w:szCs w:val="28"/>
        </w:rPr>
        <w:t xml:space="preserve"> биржевые торги и при необходимости принимаем меры. В частности, уже введены ограничения на продажи ценных бумаг нерезидентами.</w:t>
      </w:r>
    </w:p>
    <w:p w:rsidR="00EF5A84" w:rsidRPr="00EF5A84" w:rsidRDefault="00EF5A84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>Мы постоянно находимся в контакте с банками и готовы оперативно принимать необходимые меры для их поддержки. Так, принят ряд регуляторных послаблений, и мы будем дальше отслеживать потребности банков в механизмах, облегчающих для них работу в новых условиях.</w:t>
      </w:r>
    </w:p>
    <w:p w:rsidR="00EF5A84" w:rsidRPr="00EF5A84" w:rsidRDefault="00EF5A84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>Мы дали банкам право не переоценивать свои вложения в ценные бумаги, а также валютные активы и обязательства в целях расчета нормативов. Это даст им возможность постепенно подстроиться к изменившейся ситуации.</w:t>
      </w:r>
    </w:p>
    <w:p w:rsidR="00EF5A84" w:rsidRPr="00EF5A84" w:rsidRDefault="00EF5A84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>Мы не будем применять меры за несоблюдение лимитов открытых валютных позиций к банкам, в отношении которых введены иностранные санкции. Приняли ряд мер, позволяющих банкам не увеличивать резервы в течение года.</w:t>
      </w:r>
    </w:p>
    <w:p w:rsidR="00EF5A84" w:rsidRPr="00EF5A84" w:rsidRDefault="00EF5A84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 xml:space="preserve">В рамках </w:t>
      </w:r>
      <w:proofErr w:type="spellStart"/>
      <w:r w:rsidRPr="00EF5A84">
        <w:rPr>
          <w:color w:val="2B2E33"/>
          <w:spacing w:val="-3"/>
          <w:sz w:val="28"/>
          <w:szCs w:val="28"/>
        </w:rPr>
        <w:t>контрциклической</w:t>
      </w:r>
      <w:proofErr w:type="spellEnd"/>
      <w:r w:rsidRPr="00EF5A84">
        <w:rPr>
          <w:color w:val="2B2E33"/>
          <w:spacing w:val="-3"/>
          <w:sz w:val="28"/>
          <w:szCs w:val="28"/>
        </w:rPr>
        <w:t xml:space="preserve"> </w:t>
      </w:r>
      <w:proofErr w:type="spellStart"/>
      <w:r w:rsidRPr="00EF5A84">
        <w:rPr>
          <w:color w:val="2B2E33"/>
          <w:spacing w:val="-3"/>
          <w:sz w:val="28"/>
          <w:szCs w:val="28"/>
        </w:rPr>
        <w:t>макропруденциальной</w:t>
      </w:r>
      <w:proofErr w:type="spellEnd"/>
      <w:r w:rsidRPr="00EF5A84">
        <w:rPr>
          <w:color w:val="2B2E33"/>
          <w:spacing w:val="-3"/>
          <w:sz w:val="28"/>
          <w:szCs w:val="28"/>
        </w:rPr>
        <w:t xml:space="preserve"> политики мы распустили накопленные буферы по всем видам кредитов: и по валютным кредитам компаниям, и по кредитам гражданам. Эти меры эквивалентны увеличению капитала банков на 900 млрд рублей.</w:t>
      </w:r>
    </w:p>
    <w:p w:rsidR="00EF5A84" w:rsidRPr="00EF5A84" w:rsidRDefault="00EF5A84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 xml:space="preserve">Очень важно в текущей ситуации поддержать не только банки, но и их клиентов. Граждане и компании также сталкиваются с ухудшением финансового положения в результате введенных </w:t>
      </w:r>
      <w:proofErr w:type="spellStart"/>
      <w:r w:rsidRPr="00EF5A84">
        <w:rPr>
          <w:color w:val="2B2E33"/>
          <w:spacing w:val="-3"/>
          <w:sz w:val="28"/>
          <w:szCs w:val="28"/>
        </w:rPr>
        <w:t>санкционных</w:t>
      </w:r>
      <w:proofErr w:type="spellEnd"/>
      <w:r w:rsidRPr="00EF5A84">
        <w:rPr>
          <w:color w:val="2B2E33"/>
          <w:spacing w:val="-3"/>
          <w:sz w:val="28"/>
          <w:szCs w:val="28"/>
        </w:rPr>
        <w:t xml:space="preserve"> ограничений. В связи с этим мы рекомендуем банкам идти навстречу клиентам: проводить реструктуризации кредитов, не назначать пени и штрафы по таким кредитам. Это касается кредитов и граждан, и бизнеса. При этом банки могут не ухудшать оценку финансового положения заемщиков и качество обслуживания долга.</w:t>
      </w:r>
    </w:p>
    <w:p w:rsidR="00EF5A84" w:rsidRPr="00EF5A84" w:rsidRDefault="00EF5A84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>В условиях роста ключевой ставки увеличиваются платежи по кредитам с плавающими ставками. В рознице таких кредитов практически нет: в ипотеке нет вовсе, в потребительском кредитовании — минимум. И я хотела бы подчеркнуть, что по действующим кредитам, выданным по фиксированным ставкам, банки не могут изменять условия. Если в рознице плавающих ставок нет, то в корпоративном кредитовании банки в последние годы для ограничения своего процентного риска активно увеличивали долю таких кредитов.</w:t>
      </w:r>
    </w:p>
    <w:p w:rsidR="00EF5A84" w:rsidRPr="00EF5A84" w:rsidRDefault="00EF5A84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 xml:space="preserve">Тем не менее мы оцениваем риск возможной трансформации процентного риска в кредитный как ограниченный: как правило, заемщиками по таким кредитам являются крупные компании с высокой кредитоспособностью. В случае если </w:t>
      </w:r>
      <w:r w:rsidRPr="00EF5A84">
        <w:rPr>
          <w:color w:val="2B2E33"/>
          <w:spacing w:val="-3"/>
          <w:sz w:val="28"/>
          <w:szCs w:val="28"/>
        </w:rPr>
        <w:lastRenderedPageBreak/>
        <w:t>заемщик испытывает сложности по кредиту с плавающей ставкой и банк готов реструктурировать такой кредит, мы также готовы предоставить регуляторные послабления по резервам.</w:t>
      </w:r>
    </w:p>
    <w:p w:rsidR="00EF5A84" w:rsidRPr="00EF5A84" w:rsidRDefault="00EF5A84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 xml:space="preserve">В текущей ситуации важно сохранять возможности для кредитования и граждан, и бизнеса. Банки традиционно становятся консервативными в условиях кризиса и замедляют кредитование. Поэтому мы уже предоставили банкам гибкость, временно приостановив действие ограничения на полную стоимость потребительского кредита. Также Банк России в ближайшее время скорректирует </w:t>
      </w:r>
      <w:proofErr w:type="spellStart"/>
      <w:r w:rsidRPr="00EF5A84">
        <w:rPr>
          <w:color w:val="2B2E33"/>
          <w:spacing w:val="-3"/>
          <w:sz w:val="28"/>
          <w:szCs w:val="28"/>
        </w:rPr>
        <w:t>макропруденциальные</w:t>
      </w:r>
      <w:proofErr w:type="spellEnd"/>
      <w:r w:rsidRPr="00EF5A84">
        <w:rPr>
          <w:color w:val="2B2E33"/>
          <w:spacing w:val="-3"/>
          <w:sz w:val="28"/>
          <w:szCs w:val="28"/>
        </w:rPr>
        <w:t xml:space="preserve"> надбавки по необеспеченным кредитам и по ипотеке, оставив надбавки только по наиболее рискованным кредитам: с наибольшим уровнем ПСК, с высоким показателем долговой нагрузки, а в ипотеке — с высоким LTV. По остальным кредитам надбавки планируется отменить, чтобы поддержать доступность кредитования.</w:t>
      </w:r>
    </w:p>
    <w:p w:rsidR="00EF5A84" w:rsidRPr="00EF5A84" w:rsidRDefault="00EF5A84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>Все банки выполняют и будут выполнять все обязательства перед своими клиентами. Все средства на счетах сохранены, все операции для клиентов доступны.</w:t>
      </w:r>
    </w:p>
    <w:p w:rsidR="00EF5A84" w:rsidRPr="00EF5A84" w:rsidRDefault="00EF5A84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>Мы ввели регуляторные послабления для страховых компаний, профессиональных участников рынка. Будем рассматривать и иные послабления, чтобы гарантировать исполнение всех обязательств перед клиентами.</w:t>
      </w:r>
    </w:p>
    <w:p w:rsidR="00EF5A84" w:rsidRPr="00EF5A84" w:rsidRDefault="00EF5A84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>Мы развивали внутреннюю финансовую инфраструктуру, поэтому она будет работать бесперебойно. Так, у нас есть Система передачи финансовых сообщений (СПФС), которая может заменить SWIFT внутри страны, к ней могут присоединяться участники из-за границы. Национальная система платежных карт обрабатывает весь внутрироссийский трафик по платежным картам. Карты международных платежных систем, выпущенные банками, попавшими под санкции, продолжат работать внутри страны как обычно.</w:t>
      </w:r>
    </w:p>
    <w:p w:rsidR="00EF5A84" w:rsidRDefault="00EF5A84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>Банк России будет принимать все необходимые меры для защиты финансовой и ценовой стабильности, поддержки российского финансового сектора и защиты благополучия граждан и экономики в целом.</w:t>
      </w:r>
    </w:p>
    <w:p w:rsidR="00A443AB" w:rsidRDefault="00A443AB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</w:p>
    <w:p w:rsidR="00A443AB" w:rsidRDefault="00A443AB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</w:p>
    <w:p w:rsidR="00A443AB" w:rsidRDefault="00A443AB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</w:p>
    <w:p w:rsidR="00A443AB" w:rsidRDefault="00A443AB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</w:p>
    <w:p w:rsidR="00A443AB" w:rsidRDefault="00A443AB" w:rsidP="00EF5A8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</w:p>
    <w:p w:rsidR="00A443AB" w:rsidRPr="00A443AB" w:rsidRDefault="00A443AB" w:rsidP="00A443AB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AB">
        <w:rPr>
          <w:rFonts w:ascii="Times New Roman" w:hAnsi="Times New Roman" w:cs="Times New Roman"/>
          <w:b/>
          <w:sz w:val="28"/>
          <w:szCs w:val="28"/>
        </w:rPr>
        <w:lastRenderedPageBreak/>
        <w:t>Как ключевая ставка влияет на экономику</w:t>
      </w:r>
    </w:p>
    <w:p w:rsidR="00A443AB" w:rsidRPr="00A443AB" w:rsidRDefault="00A443AB" w:rsidP="00A443AB">
      <w:pPr>
        <w:jc w:val="both"/>
        <w:rPr>
          <w:rFonts w:ascii="Times New Roman" w:hAnsi="Times New Roman" w:cs="Times New Roman"/>
          <w:sz w:val="28"/>
          <w:szCs w:val="28"/>
        </w:rPr>
      </w:pPr>
      <w:r w:rsidRPr="00A443AB">
        <w:rPr>
          <w:rFonts w:ascii="Times New Roman" w:hAnsi="Times New Roman" w:cs="Times New Roman"/>
          <w:sz w:val="28"/>
          <w:szCs w:val="28"/>
        </w:rPr>
        <w:t>Ключевая ставка – основной инструмент денежно-кредитной политики Центрального банка. Это процент, под который ЦБ выдает кредиты коммерческим банкам и принимает от них деньги на депозиты.</w:t>
      </w:r>
    </w:p>
    <w:p w:rsidR="00A443AB" w:rsidRDefault="00A443AB" w:rsidP="00A443AB">
      <w:pPr>
        <w:jc w:val="both"/>
        <w:rPr>
          <w:rFonts w:ascii="Times New Roman" w:hAnsi="Times New Roman" w:cs="Times New Roman"/>
          <w:sz w:val="28"/>
          <w:szCs w:val="28"/>
        </w:rPr>
      </w:pPr>
      <w:r w:rsidRPr="00A443AB">
        <w:rPr>
          <w:rFonts w:ascii="Times New Roman" w:hAnsi="Times New Roman" w:cs="Times New Roman"/>
          <w:sz w:val="28"/>
          <w:szCs w:val="28"/>
        </w:rPr>
        <w:t>Ключевая ставка прямым образом влияет на инфляцию: чем выше ставка, тем дороже деньги в экономике. Вслед за ставкой ЦБ повышаются ставки по кредитам и депозитам. В такой ситуации люди предпочитают реже брать кредиты и, соответственно, меньше тратить, и чаще делают сбережения. И наоборот: при снижении ключевой ставки люди реже размещают деньги на депозитах и охотней берут кредиты. Это приводит к увеличению спроса, росту цен и разгону инфляции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3AB" w:rsidRPr="00A443AB" w:rsidRDefault="00A443AB" w:rsidP="00A44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3AB" w:rsidRPr="00A443AB" w:rsidRDefault="00A443AB" w:rsidP="00A443AB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AB">
        <w:rPr>
          <w:rFonts w:ascii="Times New Roman" w:hAnsi="Times New Roman" w:cs="Times New Roman"/>
          <w:b/>
          <w:sz w:val="28"/>
          <w:szCs w:val="28"/>
        </w:rPr>
        <w:t>Что будет со вкладами?</w:t>
      </w:r>
    </w:p>
    <w:p w:rsidR="00A443AB" w:rsidRPr="00A443AB" w:rsidRDefault="00A443AB" w:rsidP="00A443AB">
      <w:pPr>
        <w:jc w:val="both"/>
        <w:rPr>
          <w:rFonts w:ascii="Times New Roman" w:hAnsi="Times New Roman" w:cs="Times New Roman"/>
          <w:sz w:val="28"/>
          <w:szCs w:val="28"/>
        </w:rPr>
      </w:pPr>
      <w:r w:rsidRPr="00A443AB">
        <w:rPr>
          <w:rFonts w:ascii="Times New Roman" w:hAnsi="Times New Roman" w:cs="Times New Roman"/>
          <w:sz w:val="28"/>
          <w:szCs w:val="28"/>
        </w:rPr>
        <w:t>К настоящему моменту размер ключевой ставки позволил значительно повысить привлекательность рублевых депозитов. Ставки по сберегательным продуктам превысили 20% годовых.</w:t>
      </w:r>
    </w:p>
    <w:p w:rsidR="00A443AB" w:rsidRPr="00A443AB" w:rsidRDefault="00A443AB" w:rsidP="00A443AB">
      <w:pPr>
        <w:jc w:val="both"/>
        <w:rPr>
          <w:rFonts w:ascii="Times New Roman" w:hAnsi="Times New Roman" w:cs="Times New Roman"/>
          <w:sz w:val="28"/>
          <w:szCs w:val="28"/>
        </w:rPr>
      </w:pPr>
      <w:r w:rsidRPr="00A443AB">
        <w:rPr>
          <w:rFonts w:ascii="Times New Roman" w:hAnsi="Times New Roman" w:cs="Times New Roman"/>
          <w:sz w:val="28"/>
          <w:szCs w:val="28"/>
        </w:rPr>
        <w:t>При этом февральское повышение ключевой ставки в целом достигло своей цели – предотвратить отток рублевых средств из банков и снизить риски системного банковского кризиса. Многие банки уже отчитались о рекордных объемах привлеченных средств.</w:t>
      </w:r>
    </w:p>
    <w:p w:rsidR="00A443AB" w:rsidRPr="00A443AB" w:rsidRDefault="00A443AB" w:rsidP="00A443AB">
      <w:pPr>
        <w:jc w:val="both"/>
        <w:rPr>
          <w:rFonts w:ascii="Times New Roman" w:hAnsi="Times New Roman" w:cs="Times New Roman"/>
          <w:sz w:val="28"/>
          <w:szCs w:val="28"/>
        </w:rPr>
      </w:pPr>
      <w:r w:rsidRPr="00A443AB">
        <w:rPr>
          <w:rFonts w:ascii="Times New Roman" w:hAnsi="Times New Roman" w:cs="Times New Roman"/>
          <w:sz w:val="28"/>
          <w:szCs w:val="28"/>
        </w:rPr>
        <w:t>Поэтому, после пикового повышения депозитных ставок, некоторые организации начали снижать среднюю ставку по депозитам населению с 20% до 18%.</w:t>
      </w:r>
    </w:p>
    <w:p w:rsidR="00A443AB" w:rsidRPr="00A443AB" w:rsidRDefault="00A443AB" w:rsidP="00A443AB">
      <w:pPr>
        <w:jc w:val="both"/>
        <w:rPr>
          <w:rFonts w:ascii="Times New Roman" w:hAnsi="Times New Roman" w:cs="Times New Roman"/>
          <w:sz w:val="28"/>
          <w:szCs w:val="28"/>
        </w:rPr>
      </w:pPr>
      <w:r w:rsidRPr="00A443AB">
        <w:rPr>
          <w:rFonts w:ascii="Times New Roman" w:hAnsi="Times New Roman" w:cs="Times New Roman"/>
          <w:sz w:val="28"/>
          <w:szCs w:val="28"/>
        </w:rPr>
        <w:t>Вероятно, такая тенденция продолжится и в ближайшие месяцы, и ставки по вкладам будут находиться в пределах от 17% до 20%. Так что сейчас есть возможность зафиксировать высокую ставку.</w:t>
      </w:r>
    </w:p>
    <w:p w:rsidR="00A443AB" w:rsidRDefault="00A443AB" w:rsidP="00A443AB">
      <w:pPr>
        <w:rPr>
          <w:rFonts w:ascii="Times New Roman" w:hAnsi="Times New Roman" w:cs="Times New Roman"/>
          <w:sz w:val="28"/>
          <w:szCs w:val="28"/>
        </w:rPr>
      </w:pPr>
    </w:p>
    <w:p w:rsidR="00F23B65" w:rsidRPr="00F23B65" w:rsidRDefault="00F23B65" w:rsidP="00F23B65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B65">
        <w:rPr>
          <w:rFonts w:ascii="Times New Roman" w:hAnsi="Times New Roman" w:cs="Times New Roman"/>
          <w:b/>
          <w:sz w:val="28"/>
          <w:szCs w:val="28"/>
        </w:rPr>
        <w:t>Что будет с кредитами</w:t>
      </w:r>
    </w:p>
    <w:p w:rsidR="00F23B65" w:rsidRPr="00F23B65" w:rsidRDefault="00F23B65" w:rsidP="00F23B65">
      <w:pPr>
        <w:jc w:val="both"/>
        <w:rPr>
          <w:rFonts w:ascii="Times New Roman" w:hAnsi="Times New Roman" w:cs="Times New Roman"/>
          <w:sz w:val="28"/>
          <w:szCs w:val="28"/>
        </w:rPr>
      </w:pPr>
      <w:r w:rsidRPr="00F23B65">
        <w:rPr>
          <w:rFonts w:ascii="Times New Roman" w:hAnsi="Times New Roman" w:cs="Times New Roman"/>
          <w:sz w:val="28"/>
          <w:szCs w:val="28"/>
        </w:rPr>
        <w:t>Ставки по кредитам для населения и бизнеса также вырастут.</w:t>
      </w:r>
    </w:p>
    <w:p w:rsidR="00F23B65" w:rsidRPr="00F23B65" w:rsidRDefault="00F23B65" w:rsidP="00F23B65">
      <w:pPr>
        <w:jc w:val="both"/>
        <w:rPr>
          <w:rFonts w:ascii="Times New Roman" w:hAnsi="Times New Roman" w:cs="Times New Roman"/>
          <w:sz w:val="28"/>
          <w:szCs w:val="28"/>
        </w:rPr>
      </w:pPr>
      <w:r w:rsidRPr="00F23B65">
        <w:rPr>
          <w:rFonts w:ascii="Times New Roman" w:hAnsi="Times New Roman" w:cs="Times New Roman"/>
          <w:sz w:val="28"/>
          <w:szCs w:val="28"/>
        </w:rPr>
        <w:t xml:space="preserve">«Кредиты по ставкам выше 20% смогут обслуживать не все заёмщики, поэтому ждём замедления кредитования и роста дефолтов среди заёмщиков с высокой долговой нагрузкой», — замечает Дмитрий </w:t>
      </w:r>
      <w:proofErr w:type="spellStart"/>
      <w:r w:rsidRPr="00F23B65">
        <w:rPr>
          <w:rFonts w:ascii="Times New Roman" w:hAnsi="Times New Roman" w:cs="Times New Roman"/>
          <w:sz w:val="28"/>
          <w:szCs w:val="28"/>
        </w:rPr>
        <w:t>Монастыршин</w:t>
      </w:r>
      <w:proofErr w:type="spellEnd"/>
      <w:r w:rsidRPr="00F23B65">
        <w:rPr>
          <w:rFonts w:ascii="Times New Roman" w:hAnsi="Times New Roman" w:cs="Times New Roman"/>
          <w:sz w:val="28"/>
          <w:szCs w:val="28"/>
        </w:rPr>
        <w:t xml:space="preserve"> из ПСБ.</w:t>
      </w:r>
    </w:p>
    <w:p w:rsidR="00F23B65" w:rsidRPr="00F23B65" w:rsidRDefault="00F23B65" w:rsidP="00F23B65">
      <w:pPr>
        <w:jc w:val="both"/>
        <w:rPr>
          <w:rFonts w:ascii="Times New Roman" w:hAnsi="Times New Roman" w:cs="Times New Roman"/>
          <w:sz w:val="28"/>
          <w:szCs w:val="28"/>
        </w:rPr>
      </w:pPr>
      <w:r w:rsidRPr="00F23B65">
        <w:rPr>
          <w:rFonts w:ascii="Times New Roman" w:hAnsi="Times New Roman" w:cs="Times New Roman"/>
          <w:sz w:val="28"/>
          <w:szCs w:val="28"/>
        </w:rPr>
        <w:t xml:space="preserve">Хотя некоторые банки поспешили обозначить повышение ставок по кредитам, по мере снижения ставки в дальнейшем займы станут более доступны как гражданам, так и бизнесу, что снова будет стимулировать спрос и </w:t>
      </w:r>
      <w:r w:rsidRPr="00F23B65">
        <w:rPr>
          <w:rFonts w:ascii="Times New Roman" w:hAnsi="Times New Roman" w:cs="Times New Roman"/>
          <w:sz w:val="28"/>
          <w:szCs w:val="28"/>
        </w:rPr>
        <w:lastRenderedPageBreak/>
        <w:t>производство в стране, </w:t>
      </w:r>
      <w:hyperlink r:id="rId5" w:tgtFrame="_blank" w:history="1">
        <w:r w:rsidRPr="00F23B65">
          <w:rPr>
            <w:rStyle w:val="a5"/>
            <w:rFonts w:ascii="Times New Roman" w:hAnsi="Times New Roman" w:cs="Times New Roman"/>
            <w:sz w:val="28"/>
            <w:szCs w:val="28"/>
          </w:rPr>
          <w:t>считает</w:t>
        </w:r>
      </w:hyperlink>
      <w:r w:rsidRPr="00F23B6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23B65">
        <w:rPr>
          <w:rFonts w:ascii="Times New Roman" w:hAnsi="Times New Roman" w:cs="Times New Roman"/>
          <w:sz w:val="28"/>
          <w:szCs w:val="28"/>
        </w:rPr>
        <w:t>сооснователь</w:t>
      </w:r>
      <w:proofErr w:type="spellEnd"/>
      <w:r w:rsidRPr="00F23B65">
        <w:rPr>
          <w:rFonts w:ascii="Times New Roman" w:hAnsi="Times New Roman" w:cs="Times New Roman"/>
          <w:sz w:val="28"/>
          <w:szCs w:val="28"/>
        </w:rPr>
        <w:t xml:space="preserve"> школы независимых финансовых консультантов </w:t>
      </w:r>
      <w:proofErr w:type="spellStart"/>
      <w:r w:rsidRPr="00F23B65">
        <w:rPr>
          <w:rFonts w:ascii="Times New Roman" w:hAnsi="Times New Roman" w:cs="Times New Roman"/>
          <w:sz w:val="28"/>
          <w:szCs w:val="28"/>
        </w:rPr>
        <w:t>Finliberty</w:t>
      </w:r>
      <w:proofErr w:type="spellEnd"/>
      <w:r w:rsidRPr="00F23B65">
        <w:rPr>
          <w:rFonts w:ascii="Times New Roman" w:hAnsi="Times New Roman" w:cs="Times New Roman"/>
          <w:sz w:val="28"/>
          <w:szCs w:val="28"/>
        </w:rPr>
        <w:t xml:space="preserve"> Светлана Самойлова.</w:t>
      </w:r>
    </w:p>
    <w:p w:rsidR="00F23B65" w:rsidRPr="00F23B65" w:rsidRDefault="00F23B65" w:rsidP="00F23B65">
      <w:pPr>
        <w:jc w:val="both"/>
        <w:rPr>
          <w:rFonts w:ascii="Times New Roman" w:hAnsi="Times New Roman" w:cs="Times New Roman"/>
          <w:sz w:val="28"/>
          <w:szCs w:val="28"/>
        </w:rPr>
      </w:pPr>
      <w:r w:rsidRPr="00F23B65">
        <w:rPr>
          <w:rFonts w:ascii="Times New Roman" w:hAnsi="Times New Roman" w:cs="Times New Roman"/>
          <w:sz w:val="28"/>
          <w:szCs w:val="28"/>
        </w:rPr>
        <w:t>По уже выданным кредитам банки не смогут в одностороннем порядке повысить ставку — вне зависимости от повышения ставки ЦБ, — если только в договоре не прописана плавающая ставка. Об этом, например, ещё в 2014 году </w:t>
      </w:r>
      <w:hyperlink r:id="rId6" w:tgtFrame="_blank" w:history="1">
        <w:r w:rsidRPr="00F23B65">
          <w:rPr>
            <w:rStyle w:val="a5"/>
            <w:rFonts w:ascii="Times New Roman" w:hAnsi="Times New Roman" w:cs="Times New Roman"/>
            <w:sz w:val="28"/>
            <w:szCs w:val="28"/>
          </w:rPr>
          <w:t>рассказывал</w:t>
        </w:r>
      </w:hyperlink>
      <w:r w:rsidRPr="00F23B65">
        <w:rPr>
          <w:rFonts w:ascii="Times New Roman" w:hAnsi="Times New Roman" w:cs="Times New Roman"/>
          <w:sz w:val="28"/>
          <w:szCs w:val="28"/>
        </w:rPr>
        <w:t xml:space="preserve"> «РИА Новости» министр строительства и жилищно-коммунального хозяйства РФ Михаил </w:t>
      </w:r>
      <w:proofErr w:type="spellStart"/>
      <w:r w:rsidRPr="00F23B65">
        <w:rPr>
          <w:rFonts w:ascii="Times New Roman" w:hAnsi="Times New Roman" w:cs="Times New Roman"/>
          <w:sz w:val="28"/>
          <w:szCs w:val="28"/>
        </w:rPr>
        <w:t>Мень</w:t>
      </w:r>
      <w:proofErr w:type="spellEnd"/>
      <w:r w:rsidRPr="00F23B65">
        <w:rPr>
          <w:rFonts w:ascii="Times New Roman" w:hAnsi="Times New Roman" w:cs="Times New Roman"/>
          <w:sz w:val="28"/>
          <w:szCs w:val="28"/>
        </w:rPr>
        <w:t>.</w:t>
      </w:r>
    </w:p>
    <w:p w:rsidR="00F23B65" w:rsidRDefault="00F23B65" w:rsidP="00F23B65">
      <w:pPr>
        <w:jc w:val="both"/>
        <w:rPr>
          <w:rFonts w:ascii="Times New Roman" w:hAnsi="Times New Roman" w:cs="Times New Roman"/>
          <w:sz w:val="28"/>
          <w:szCs w:val="28"/>
        </w:rPr>
      </w:pPr>
      <w:r w:rsidRPr="00F23B65">
        <w:rPr>
          <w:rFonts w:ascii="Times New Roman" w:hAnsi="Times New Roman" w:cs="Times New Roman"/>
          <w:sz w:val="28"/>
          <w:szCs w:val="28"/>
        </w:rPr>
        <w:t>В пресс-релизе Альфа-Банка также говорится, что банк не будет менять ставки по уже выданным потребительским кредитам и ипотеке.</w:t>
      </w:r>
    </w:p>
    <w:p w:rsidR="00F23B65" w:rsidRDefault="00F23B65" w:rsidP="00F23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B65" w:rsidRPr="00F23B65" w:rsidRDefault="00F23B65" w:rsidP="00F23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B65" w:rsidRPr="00F23B65" w:rsidRDefault="00F23B65" w:rsidP="00F23B65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B65">
        <w:rPr>
          <w:rFonts w:ascii="Times New Roman" w:hAnsi="Times New Roman" w:cs="Times New Roman"/>
          <w:b/>
          <w:sz w:val="28"/>
          <w:szCs w:val="28"/>
        </w:rPr>
        <w:t>Чего ждать дальше?</w:t>
      </w:r>
    </w:p>
    <w:p w:rsidR="00F23B65" w:rsidRPr="00F23B65" w:rsidRDefault="00F23B65" w:rsidP="00F23B65">
      <w:pPr>
        <w:jc w:val="both"/>
        <w:rPr>
          <w:rFonts w:ascii="Times New Roman" w:hAnsi="Times New Roman" w:cs="Times New Roman"/>
          <w:sz w:val="28"/>
          <w:szCs w:val="28"/>
        </w:rPr>
      </w:pPr>
      <w:r w:rsidRPr="00F23B65">
        <w:rPr>
          <w:rFonts w:ascii="Times New Roman" w:hAnsi="Times New Roman" w:cs="Times New Roman"/>
          <w:sz w:val="28"/>
          <w:szCs w:val="28"/>
        </w:rPr>
        <w:t>В краткосрочной перспективе процентная политика банков будет зависеть от успехов политики по стабилизации финансовых рынков, а также конъюнктуры внутреннего денежного рынка, поясняет главный аналитик ПСБ Денис Попов. Благодаря притоку денег вкладчиков и снижению темпов кредитования, у банков на счетах может возникнуть стабильный профицит ликвидности, что повлечет снижение ставок по вкладам населению. Однако, при появлении новых стрессовых условий, вероятен обратный сценарий и новый виток роста процентных ставок.</w:t>
      </w:r>
    </w:p>
    <w:p w:rsidR="00F23B65" w:rsidRPr="00F23B65" w:rsidRDefault="00F23B65" w:rsidP="00F23B65">
      <w:pPr>
        <w:rPr>
          <w:rFonts w:ascii="Times New Roman" w:hAnsi="Times New Roman" w:cs="Times New Roman"/>
          <w:sz w:val="28"/>
          <w:szCs w:val="28"/>
        </w:rPr>
      </w:pPr>
    </w:p>
    <w:p w:rsidR="00F23B65" w:rsidRPr="00F23B65" w:rsidRDefault="00F23B65" w:rsidP="00F23B65">
      <w:pPr>
        <w:rPr>
          <w:rFonts w:ascii="Times New Roman" w:hAnsi="Times New Roman" w:cs="Times New Roman"/>
          <w:sz w:val="28"/>
          <w:szCs w:val="28"/>
        </w:rPr>
      </w:pPr>
    </w:p>
    <w:p w:rsidR="00F23B65" w:rsidRPr="00F23B65" w:rsidRDefault="00F23B65" w:rsidP="00F23B65">
      <w:pPr>
        <w:rPr>
          <w:rFonts w:ascii="Times New Roman" w:hAnsi="Times New Roman" w:cs="Times New Roman"/>
          <w:sz w:val="28"/>
          <w:szCs w:val="28"/>
        </w:rPr>
      </w:pPr>
    </w:p>
    <w:p w:rsidR="00EF5A84" w:rsidRPr="00F23B65" w:rsidRDefault="00EF5A84" w:rsidP="00F23B65">
      <w:pPr>
        <w:rPr>
          <w:rFonts w:ascii="Times New Roman" w:hAnsi="Times New Roman" w:cs="Times New Roman"/>
          <w:sz w:val="28"/>
          <w:szCs w:val="28"/>
        </w:rPr>
      </w:pPr>
    </w:p>
    <w:sectPr w:rsidR="00EF5A84" w:rsidRPr="00F2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7681A"/>
    <w:multiLevelType w:val="hybridMultilevel"/>
    <w:tmpl w:val="B382108E"/>
    <w:lvl w:ilvl="0" w:tplc="A3A6B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43"/>
    <w:rsid w:val="003644F9"/>
    <w:rsid w:val="0047075A"/>
    <w:rsid w:val="004F176E"/>
    <w:rsid w:val="00A443AB"/>
    <w:rsid w:val="00B61D3A"/>
    <w:rsid w:val="00C41282"/>
    <w:rsid w:val="00D14743"/>
    <w:rsid w:val="00EF5A84"/>
    <w:rsid w:val="00F2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9DC3"/>
  <w15:chartTrackingRefBased/>
  <w15:docId w15:val="{EEA523A1-C0DD-44DD-97CD-40D58B2E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A84"/>
    <w:rPr>
      <w:b/>
      <w:bCs/>
    </w:rPr>
  </w:style>
  <w:style w:type="character" w:styleId="a5">
    <w:name w:val="Hyperlink"/>
    <w:basedOn w:val="a0"/>
    <w:uiPriority w:val="99"/>
    <w:unhideWhenUsed/>
    <w:rsid w:val="00EF5A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ravni.ru/goto.ashx?type=ExternalLink&amp;out=https%3A%2F%2Frealty.ria.ru%2F20141218%2F404046993.html" TargetMode="External"/><Relationship Id="rId5" Type="http://schemas.openxmlformats.org/officeDocument/2006/relationships/hyperlink" Target="https://www.sravni.ru/q/kak-povlijaet-na-ehkonomiku-rezkoe-povyshenie-kljuchevoj-stavki-427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2022-06-27T10:33:00Z</dcterms:created>
  <dcterms:modified xsi:type="dcterms:W3CDTF">2022-06-27T11:52:00Z</dcterms:modified>
</cp:coreProperties>
</file>